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uppressAutoHyphens/>
        <w:ind w:right="-87"/>
        <w:jc w:val="center"/>
        <w:rPr>
          <w:rFonts w:ascii="Marianne" w:hAnsi="Marianne"/>
          <w:b/>
          <w:bCs/>
          <w:sz w:val="22"/>
          <w:szCs w:val="36"/>
          <w:u w:val="single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179070</wp:posOffset>
            </wp:positionV>
            <wp:extent cx="1343025" cy="1181100"/>
            <wp:effectExtent l="0" t="0" r="9525" b="0"/>
            <wp:wrapSquare wrapText="bothSides"/>
            <wp:docPr id="1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DE588069-AB51-4A23-BEB4-32BDEB842E0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DE588069-AB51-4A23-BEB4-32BDEB842E04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right" w:pos="9026"/>
        </w:tabs>
        <w:spacing w:after="160" w:line="259" w:lineRule="auto"/>
        <w:ind w:left="-426"/>
        <w:jc w:val="right"/>
        <w:rPr>
          <w:rFonts w:asciiTheme="minorHAnsi" w:eastAsia="Calibri" w:hAnsiTheme="minorHAnsi" w:cstheme="minorBidi"/>
          <w:b/>
          <w:bCs/>
          <w:lang w:eastAsia="en-US"/>
        </w:rPr>
      </w:pPr>
      <w:r>
        <w:rPr>
          <w:rFonts w:asciiTheme="minorHAnsi" w:eastAsia="Calibri" w:hAnsiTheme="minorHAnsi" w:cstheme="minorBidi"/>
          <w:b/>
          <w:bCs/>
          <w:lang w:eastAsia="en-US"/>
        </w:rPr>
        <w:t>Secrétariat</w:t>
      </w:r>
    </w:p>
    <w:p>
      <w:pPr>
        <w:tabs>
          <w:tab w:val="right" w:pos="9026"/>
        </w:tabs>
        <w:spacing w:after="160" w:line="259" w:lineRule="auto"/>
        <w:jc w:val="right"/>
        <w:rPr>
          <w:rFonts w:asciiTheme="minorHAnsi" w:eastAsia="Calibri" w:hAnsiTheme="minorHAnsi" w:cstheme="minorBidi"/>
          <w:b/>
          <w:bCs/>
          <w:lang w:eastAsia="en-US"/>
        </w:rPr>
      </w:pPr>
      <w:proofErr w:type="gramStart"/>
      <w:r>
        <w:rPr>
          <w:rFonts w:asciiTheme="minorHAnsi" w:eastAsia="Calibri" w:hAnsiTheme="minorHAnsi" w:cstheme="minorBidi"/>
          <w:b/>
          <w:bCs/>
          <w:lang w:eastAsia="en-US"/>
        </w:rPr>
        <w:t>général</w:t>
      </w:r>
      <w:proofErr w:type="gramEnd"/>
    </w:p>
    <w:p>
      <w:pPr>
        <w:suppressAutoHyphens/>
        <w:ind w:right="-87"/>
        <w:rPr>
          <w:rFonts w:ascii="Marianne" w:hAnsi="Marianne"/>
          <w:b/>
          <w:bCs/>
          <w:sz w:val="22"/>
          <w:szCs w:val="36"/>
          <w:u w:val="single"/>
          <w:lang w:eastAsia="ar-SA"/>
        </w:rPr>
      </w:pPr>
      <w:r>
        <w:rPr>
          <w:rFonts w:ascii="Marianne" w:hAnsi="Marianne"/>
          <w:b/>
          <w:bCs/>
          <w:sz w:val="22"/>
          <w:szCs w:val="36"/>
          <w:u w:val="single"/>
          <w:lang w:eastAsia="ar-SA"/>
        </w:rPr>
        <w:br w:type="textWrapping" w:clear="all"/>
      </w:r>
    </w:p>
    <w:p>
      <w:pPr>
        <w:ind w:left="2832" w:firstLine="708"/>
        <w:rPr>
          <w:rFonts w:ascii="Marianne" w:eastAsiaTheme="minorHAnsi" w:hAnsi="Marianne" w:cs="Arial"/>
          <w:b/>
          <w:sz w:val="20"/>
          <w:szCs w:val="20"/>
        </w:rPr>
      </w:pPr>
    </w:p>
    <w:p>
      <w:pPr>
        <w:ind w:left="2832" w:firstLine="708"/>
        <w:rPr>
          <w:rFonts w:ascii="Marianne" w:eastAsiaTheme="minorHAnsi" w:hAnsi="Marianne" w:cs="Arial"/>
          <w:b/>
          <w:sz w:val="20"/>
          <w:szCs w:val="20"/>
        </w:rPr>
      </w:pPr>
      <w:r>
        <w:rPr>
          <w:rFonts w:ascii="Marianne" w:eastAsiaTheme="minorHAnsi" w:hAnsi="Marianne" w:cs="Arial"/>
          <w:b/>
          <w:sz w:val="20"/>
          <w:szCs w:val="20"/>
        </w:rPr>
        <w:t>SECRETARIAT GENERAL</w:t>
      </w:r>
    </w:p>
    <w:p>
      <w:pPr>
        <w:jc w:val="center"/>
        <w:rPr>
          <w:rFonts w:ascii="Marianne" w:eastAsiaTheme="minorHAnsi" w:hAnsi="Marianne" w:cs="Arial"/>
          <w:b/>
          <w:sz w:val="20"/>
          <w:szCs w:val="20"/>
          <w:lang w:eastAsia="en-US"/>
        </w:rPr>
      </w:pPr>
      <w:r>
        <w:rPr>
          <w:rFonts w:ascii="Marianne" w:eastAsiaTheme="minorHAnsi" w:hAnsi="Marianne" w:cs="Arial"/>
          <w:b/>
          <w:sz w:val="20"/>
          <w:szCs w:val="20"/>
          <w:lang w:eastAsia="en-US"/>
        </w:rPr>
        <w:t xml:space="preserve">Service des achats et des finances </w:t>
      </w:r>
    </w:p>
    <w:p>
      <w:pPr>
        <w:jc w:val="center"/>
        <w:rPr>
          <w:rFonts w:ascii="Marianne" w:eastAsiaTheme="minorHAnsi" w:hAnsi="Marianne" w:cs="Arial"/>
          <w:b/>
          <w:sz w:val="20"/>
          <w:szCs w:val="20"/>
          <w:lang w:eastAsia="en-US"/>
        </w:rPr>
      </w:pPr>
      <w:r>
        <w:rPr>
          <w:rFonts w:ascii="Marianne" w:eastAsiaTheme="minorHAnsi" w:hAnsi="Marianne" w:cs="Arial"/>
          <w:b/>
          <w:sz w:val="20"/>
          <w:szCs w:val="20"/>
          <w:lang w:eastAsia="en-US"/>
        </w:rPr>
        <w:t>Sous-direction de la gestion financière et des achats</w:t>
      </w:r>
    </w:p>
    <w:p>
      <w:pPr>
        <w:jc w:val="center"/>
        <w:rPr>
          <w:rFonts w:ascii="Marianne" w:eastAsiaTheme="minorHAnsi" w:hAnsi="Marianne" w:cs="Arial"/>
          <w:b/>
          <w:sz w:val="20"/>
          <w:szCs w:val="20"/>
          <w:lang w:eastAsia="en-US"/>
        </w:rPr>
      </w:pPr>
      <w:r>
        <w:rPr>
          <w:rFonts w:ascii="Marianne" w:eastAsiaTheme="minorHAnsi" w:hAnsi="Marianne" w:cs="Arial"/>
          <w:b/>
          <w:sz w:val="20"/>
          <w:szCs w:val="20"/>
          <w:lang w:eastAsia="en-US"/>
        </w:rPr>
        <w:t>Bureau des achats mutualisés d’administration centrale</w:t>
      </w:r>
    </w:p>
    <w:p>
      <w:pPr>
        <w:suppressAutoHyphens/>
        <w:ind w:right="-87"/>
        <w:jc w:val="center"/>
        <w:rPr>
          <w:rFonts w:ascii="Marianne" w:hAnsi="Marianne"/>
          <w:b/>
          <w:bCs/>
          <w:sz w:val="22"/>
          <w:szCs w:val="36"/>
          <w:u w:val="single"/>
          <w:lang w:eastAsia="ar-SA"/>
        </w:rPr>
      </w:pPr>
      <w:r>
        <w:rPr>
          <w:rFonts w:ascii="Marianne" w:eastAsiaTheme="minorHAnsi" w:hAnsi="Marianne" w:cs="Arial"/>
          <w:b/>
          <w:sz w:val="20"/>
          <w:szCs w:val="20"/>
        </w:rPr>
        <w:t>139 rue de Bercy – Paris 12</w:t>
      </w:r>
      <w:r>
        <w:rPr>
          <w:rFonts w:ascii="Marianne" w:eastAsiaTheme="minorHAnsi" w:hAnsi="Marianne" w:cs="Arial"/>
          <w:b/>
          <w:sz w:val="20"/>
          <w:szCs w:val="20"/>
          <w:vertAlign w:val="superscript"/>
        </w:rPr>
        <w:t>ème</w:t>
      </w:r>
    </w:p>
    <w:p>
      <w:pPr>
        <w:suppressAutoHyphens/>
        <w:ind w:right="-87"/>
        <w:jc w:val="center"/>
        <w:rPr>
          <w:rFonts w:ascii="Marianne" w:hAnsi="Marianne"/>
          <w:b/>
          <w:bCs/>
          <w:sz w:val="22"/>
          <w:szCs w:val="36"/>
          <w:u w:val="single"/>
          <w:lang w:eastAsia="ar-SA"/>
        </w:rPr>
      </w:pPr>
    </w:p>
    <w:p>
      <w:pPr>
        <w:suppressAutoHyphens/>
        <w:ind w:right="-87"/>
        <w:jc w:val="center"/>
        <w:rPr>
          <w:rFonts w:ascii="Marianne" w:hAnsi="Marianne"/>
          <w:b/>
          <w:bCs/>
          <w:sz w:val="22"/>
          <w:szCs w:val="36"/>
          <w:u w:val="single"/>
          <w:lang w:eastAsia="ar-SA"/>
        </w:rPr>
      </w:pPr>
    </w:p>
    <w:tbl>
      <w:tblPr>
        <w:tblW w:w="9214" w:type="dxa"/>
        <w:tblInd w:w="142" w:type="dxa"/>
        <w:shd w:val="clear" w:color="auto" w:fill="262626" w:themeFill="text1" w:themeFillTint="D9"/>
        <w:tblLayout w:type="fixed"/>
        <w:tblLook w:val="04A0" w:firstRow="1" w:lastRow="0" w:firstColumn="1" w:lastColumn="0" w:noHBand="0" w:noVBand="1"/>
      </w:tblPr>
      <w:tblGrid>
        <w:gridCol w:w="9214"/>
      </w:tblGrid>
      <w:tr>
        <w:trPr>
          <w:trHeight w:hRule="exact" w:val="1001"/>
        </w:trPr>
        <w:tc>
          <w:tcPr>
            <w:tcW w:w="9214" w:type="dxa"/>
            <w:shd w:val="clear" w:color="auto" w:fill="262626" w:themeFill="text1" w:themeFillTint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Marianne" w:hAnsi="Marianne" w:cs="Arial"/>
                <w:sz w:val="32"/>
                <w:szCs w:val="32"/>
              </w:rPr>
            </w:pPr>
            <w:r>
              <w:rPr>
                <w:rFonts w:ascii="Marianne" w:eastAsia="Verdana" w:hAnsi="Marianne" w:cs="Arial"/>
                <w:b/>
                <w:color w:val="FFFFFF"/>
                <w:sz w:val="32"/>
                <w:szCs w:val="32"/>
              </w:rPr>
              <w:t>CADRE DU MÉMOIRE TECHNIQUE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</w:p>
        </w:tc>
      </w:tr>
    </w:tbl>
    <w:p>
      <w:pPr>
        <w:jc w:val="center"/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(Mémoire technique à remettre obligatoirement – Forme libre – Maxi 30 pages hors fiches techniques matériels)</w:t>
      </w:r>
    </w:p>
    <w:p>
      <w:pPr>
        <w:jc w:val="center"/>
        <w:rPr>
          <w:rFonts w:ascii="Marianne" w:hAnsi="Marianne" w:cs="Arial"/>
          <w:caps/>
          <w:sz w:val="28"/>
        </w:rPr>
      </w:pPr>
    </w:p>
    <w:p>
      <w:pPr>
        <w:jc w:val="center"/>
        <w:rPr>
          <w:rFonts w:ascii="Marianne" w:hAnsi="Marianne" w:cs="Arial"/>
          <w:caps/>
          <w:sz w:val="28"/>
        </w:rPr>
      </w:pPr>
    </w:p>
    <w:p>
      <w:pPr>
        <w:jc w:val="center"/>
        <w:rPr>
          <w:rFonts w:ascii="Marianne" w:hAnsi="Marianne" w:cs="Arial"/>
          <w:caps/>
          <w:sz w:val="28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Marianne" w:eastAsiaTheme="minorHAnsi" w:hAnsi="Marianne" w:cs="Arial"/>
          <w:b/>
          <w:sz w:val="16"/>
          <w:szCs w:val="16"/>
          <w:lang w:eastAsia="en-US"/>
        </w:rPr>
      </w:pPr>
      <w:r>
        <w:rPr>
          <w:rFonts w:ascii="Marianne" w:eastAsiaTheme="minorHAnsi" w:hAnsi="Marianne" w:cs="Arial"/>
          <w:b/>
          <w:sz w:val="28"/>
          <w:szCs w:val="28"/>
          <w:lang w:eastAsia="en-US"/>
        </w:rPr>
        <w:t xml:space="preserve">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Marianne" w:eastAsiaTheme="minorHAnsi" w:hAnsi="Marianne" w:cs="Arial"/>
          <w:b/>
          <w:sz w:val="32"/>
          <w:szCs w:val="32"/>
          <w:lang w:eastAsia="en-US"/>
        </w:rPr>
      </w:pPr>
      <w:r>
        <w:rPr>
          <w:rFonts w:ascii="Marianne" w:eastAsiaTheme="minorHAnsi" w:hAnsi="Marianne" w:cs="Arial"/>
          <w:b/>
          <w:sz w:val="32"/>
          <w:szCs w:val="32"/>
          <w:lang w:eastAsia="en-US"/>
        </w:rPr>
        <w:t>Fourniture de matériels de restauration collective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Marianne" w:eastAsiaTheme="minorHAnsi" w:hAnsi="Marianne" w:cs="Arial"/>
          <w:b/>
          <w:sz w:val="32"/>
          <w:szCs w:val="32"/>
          <w:lang w:eastAsia="en-US"/>
        </w:rPr>
      </w:pPr>
      <w:proofErr w:type="gramStart"/>
      <w:r>
        <w:rPr>
          <w:rFonts w:ascii="Marianne" w:eastAsiaTheme="minorHAnsi" w:hAnsi="Marianne" w:cs="Arial"/>
          <w:b/>
          <w:sz w:val="32"/>
          <w:szCs w:val="32"/>
          <w:lang w:eastAsia="en-US"/>
        </w:rPr>
        <w:t>pour</w:t>
      </w:r>
      <w:proofErr w:type="gramEnd"/>
      <w:r>
        <w:rPr>
          <w:rFonts w:ascii="Marianne" w:eastAsiaTheme="minorHAnsi" w:hAnsi="Marianne" w:cs="Arial"/>
          <w:b/>
          <w:sz w:val="32"/>
          <w:szCs w:val="32"/>
          <w:lang w:eastAsia="en-US"/>
        </w:rPr>
        <w:t xml:space="preserve"> les restaurants et les espaces repas des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Marianne" w:eastAsiaTheme="minorHAnsi" w:hAnsi="Marianne" w:cs="Arial"/>
          <w:b/>
          <w:sz w:val="32"/>
          <w:szCs w:val="32"/>
          <w:lang w:eastAsia="en-US"/>
        </w:rPr>
      </w:pPr>
      <w:r>
        <w:rPr>
          <w:rFonts w:ascii="Marianne" w:eastAsiaTheme="minorHAnsi" w:hAnsi="Marianne" w:cs="Arial"/>
          <w:b/>
          <w:sz w:val="32"/>
          <w:szCs w:val="32"/>
          <w:lang w:eastAsia="en-US"/>
        </w:rPr>
        <w:t xml:space="preserve">Ministères Economiques et Financiers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jc w:val="center"/>
        <w:rPr>
          <w:rFonts w:ascii="Marianne" w:eastAsiaTheme="minorHAnsi" w:hAnsi="Marianne" w:cs="Arial"/>
          <w:b/>
          <w:sz w:val="16"/>
          <w:szCs w:val="16"/>
          <w:lang w:eastAsia="en-US"/>
        </w:rPr>
      </w:pPr>
    </w:p>
    <w:p>
      <w:pPr>
        <w:rPr>
          <w:rFonts w:ascii="Marianne" w:hAnsi="Marianne" w:cs="Arial"/>
        </w:rPr>
      </w:pPr>
    </w:p>
    <w:p>
      <w:pPr>
        <w:jc w:val="center"/>
        <w:rPr>
          <w:rFonts w:ascii="Marianne" w:hAnsi="Marianne" w:cs="Arial"/>
        </w:rPr>
      </w:pPr>
    </w:p>
    <w:p>
      <w:pPr>
        <w:jc w:val="center"/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rPr>
          <w:rFonts w:ascii="Marianne" w:hAnsi="Marianne" w:cs="Arial"/>
        </w:rPr>
      </w:pPr>
    </w:p>
    <w:p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Marianne" w:hAnsi="Marianne" w:cs="Arial"/>
          <w:b/>
          <w:caps/>
          <w:sz w:val="28"/>
          <w:szCs w:val="28"/>
        </w:rPr>
      </w:pPr>
      <w:r>
        <w:rPr>
          <w:rFonts w:ascii="Marianne" w:hAnsi="Marianne" w:cs="Arial"/>
          <w:b/>
          <w:caps/>
          <w:sz w:val="28"/>
          <w:szCs w:val="28"/>
        </w:rPr>
        <w:t>FICHE DE PRÉSENTATION DU CANDIDAT</w:t>
      </w:r>
    </w:p>
    <w:p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Marianne" w:hAnsi="Marianne" w:cs="Arial"/>
          <w:caps/>
          <w:sz w:val="28"/>
          <w:szCs w:val="28"/>
        </w:rPr>
      </w:pPr>
      <w:r>
        <w:rPr>
          <w:rFonts w:ascii="Marianne" w:hAnsi="Marianne" w:cs="Arial"/>
          <w:caps/>
          <w:sz w:val="28"/>
          <w:szCs w:val="28"/>
        </w:rPr>
        <w:t>(</w:t>
      </w:r>
      <w:r>
        <w:rPr>
          <w:rFonts w:ascii="Marianne" w:hAnsi="Marianne" w:cs="Arial"/>
          <w:i/>
          <w:sz w:val="28"/>
          <w:szCs w:val="28"/>
        </w:rPr>
        <w:t>À titre informatif</w:t>
      </w:r>
      <w:r>
        <w:rPr>
          <w:rFonts w:ascii="Marianne" w:hAnsi="Marianne" w:cs="Arial"/>
          <w:caps/>
          <w:sz w:val="28"/>
          <w:szCs w:val="28"/>
        </w:rPr>
        <w:t>)</w:t>
      </w:r>
    </w:p>
    <w:p>
      <w:pPr>
        <w:tabs>
          <w:tab w:val="left" w:pos="4820"/>
        </w:tabs>
        <w:jc w:val="center"/>
        <w:rPr>
          <w:rFonts w:ascii="Marianne" w:hAnsi="Marianne" w:cs="Arial"/>
          <w:b/>
          <w:sz w:val="28"/>
          <w:szCs w:val="28"/>
          <w:u w:val="single"/>
        </w:rPr>
      </w:pPr>
    </w:p>
    <w:p>
      <w:pPr>
        <w:numPr>
          <w:ilvl w:val="0"/>
          <w:numId w:val="1"/>
        </w:numPr>
        <w:spacing w:before="120" w:after="120" w:line="276" w:lineRule="auto"/>
        <w:rPr>
          <w:rFonts w:ascii="Marianne" w:eastAsia="Calibri" w:hAnsi="Marianne" w:cs="Arial"/>
          <w:b/>
          <w:sz w:val="28"/>
          <w:szCs w:val="28"/>
          <w:lang w:eastAsia="en-US"/>
        </w:rPr>
      </w:pPr>
      <w:r>
        <w:rPr>
          <w:rFonts w:ascii="Marianne" w:eastAsia="Calibri" w:hAnsi="Marianne" w:cs="Arial"/>
          <w:b/>
          <w:sz w:val="28"/>
          <w:szCs w:val="28"/>
          <w:lang w:eastAsia="en-US"/>
        </w:rPr>
        <w:t>Identification du candidat</w:t>
      </w:r>
      <w:r>
        <w:rPr>
          <w:rFonts w:ascii="Calibri" w:eastAsia="Calibri" w:hAnsi="Calibri" w:cs="Calibri"/>
          <w:b/>
          <w:sz w:val="28"/>
          <w:szCs w:val="28"/>
          <w:lang w:eastAsia="en-US"/>
        </w:rPr>
        <w:t> </w:t>
      </w:r>
      <w:r>
        <w:rPr>
          <w:rFonts w:ascii="Marianne" w:eastAsia="Calibri" w:hAnsi="Marianne" w:cs="Arial"/>
          <w:b/>
          <w:sz w:val="28"/>
          <w:szCs w:val="28"/>
          <w:lang w:eastAsia="en-US"/>
        </w:rPr>
        <w:t>:</w:t>
      </w:r>
    </w:p>
    <w:p>
      <w:pPr>
        <w:spacing w:before="120" w:after="120" w:line="276" w:lineRule="auto"/>
        <w:ind w:left="709"/>
        <w:rPr>
          <w:rFonts w:ascii="Marianne" w:eastAsia="Calibri" w:hAnsi="Marianne" w:cs="Arial"/>
          <w:i/>
          <w:sz w:val="28"/>
          <w:szCs w:val="28"/>
          <w:lang w:eastAsia="en-US"/>
        </w:rPr>
      </w:pPr>
      <w:r>
        <w:rPr>
          <w:rFonts w:ascii="Marianne" w:eastAsia="Calibri" w:hAnsi="Marianne" w:cs="Arial"/>
          <w:sz w:val="28"/>
          <w:szCs w:val="28"/>
          <w:lang w:eastAsia="en-US"/>
        </w:rPr>
        <w:t>(</w:t>
      </w:r>
      <w:r>
        <w:rPr>
          <w:rFonts w:ascii="Marianne" w:eastAsia="Calibri" w:hAnsi="Marianne" w:cs="Arial"/>
          <w:i/>
          <w:sz w:val="28"/>
          <w:szCs w:val="28"/>
          <w:lang w:eastAsia="en-US"/>
        </w:rPr>
        <w:t>Nom de la société)</w:t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</w:p>
    <w:p>
      <w:pPr>
        <w:numPr>
          <w:ilvl w:val="0"/>
          <w:numId w:val="1"/>
        </w:numPr>
        <w:spacing w:before="120" w:after="120" w:line="276" w:lineRule="auto"/>
        <w:jc w:val="both"/>
        <w:rPr>
          <w:rFonts w:ascii="Marianne" w:eastAsia="Calibri" w:hAnsi="Marianne" w:cs="Arial"/>
          <w:b/>
          <w:sz w:val="28"/>
          <w:szCs w:val="28"/>
          <w:lang w:eastAsia="en-US"/>
        </w:rPr>
      </w:pPr>
      <w:r>
        <w:rPr>
          <w:rFonts w:ascii="Marianne" w:eastAsia="Calibri" w:hAnsi="Marianne" w:cs="Arial"/>
          <w:b/>
          <w:sz w:val="28"/>
          <w:szCs w:val="28"/>
          <w:lang w:eastAsia="en-US"/>
        </w:rPr>
        <w:t>Adresse de la société, des locaux administratifs</w:t>
      </w:r>
      <w:r>
        <w:rPr>
          <w:rFonts w:ascii="Calibri" w:eastAsia="Calibri" w:hAnsi="Calibri" w:cs="Calibri"/>
          <w:b/>
          <w:sz w:val="28"/>
          <w:szCs w:val="28"/>
          <w:lang w:eastAsia="en-US"/>
        </w:rPr>
        <w:t> </w:t>
      </w:r>
      <w:r>
        <w:rPr>
          <w:rFonts w:ascii="Marianne" w:eastAsia="Calibri" w:hAnsi="Marianne" w:cs="Arial"/>
          <w:b/>
          <w:sz w:val="28"/>
          <w:szCs w:val="28"/>
          <w:lang w:eastAsia="en-US"/>
        </w:rPr>
        <w:t>:</w:t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</w:p>
    <w:p>
      <w:pPr>
        <w:numPr>
          <w:ilvl w:val="0"/>
          <w:numId w:val="1"/>
        </w:numPr>
        <w:tabs>
          <w:tab w:val="num" w:pos="709"/>
        </w:tabs>
        <w:spacing w:before="120" w:after="120" w:line="276" w:lineRule="auto"/>
        <w:jc w:val="both"/>
        <w:rPr>
          <w:rFonts w:ascii="Marianne" w:eastAsia="Calibri" w:hAnsi="Marianne" w:cs="Arial"/>
          <w:b/>
          <w:sz w:val="28"/>
          <w:szCs w:val="28"/>
          <w:lang w:eastAsia="en-US"/>
        </w:rPr>
      </w:pPr>
      <w:r>
        <w:rPr>
          <w:rFonts w:ascii="Marianne" w:eastAsia="Calibri" w:hAnsi="Marianne" w:cs="Arial"/>
          <w:b/>
          <w:sz w:val="28"/>
          <w:szCs w:val="28"/>
          <w:lang w:eastAsia="en-US"/>
        </w:rPr>
        <w:t>Correspondant permanent du suivi des relations avec le ministère</w:t>
      </w:r>
      <w:r>
        <w:rPr>
          <w:rFonts w:ascii="Calibri" w:eastAsia="Calibri" w:hAnsi="Calibri" w:cs="Calibri"/>
          <w:b/>
          <w:sz w:val="28"/>
          <w:szCs w:val="28"/>
          <w:lang w:eastAsia="en-US"/>
        </w:rPr>
        <w:t> </w:t>
      </w:r>
      <w:r>
        <w:rPr>
          <w:rFonts w:ascii="Marianne" w:eastAsia="Calibri" w:hAnsi="Marianne" w:cs="Arial"/>
          <w:b/>
          <w:sz w:val="28"/>
          <w:szCs w:val="28"/>
          <w:lang w:eastAsia="en-US"/>
        </w:rPr>
        <w:t>:</w:t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eastAsia="Calibri" w:hAnsi="Marianne" w:cs="Arial"/>
          <w:sz w:val="28"/>
          <w:szCs w:val="28"/>
        </w:rPr>
        <w:t>Nom</w:t>
      </w:r>
      <w:r>
        <w:rPr>
          <w:rFonts w:ascii="Calibri" w:eastAsia="Calibri" w:hAnsi="Calibri" w:cs="Calibri"/>
          <w:sz w:val="28"/>
          <w:szCs w:val="28"/>
        </w:rPr>
        <w:t> </w:t>
      </w:r>
      <w:r>
        <w:rPr>
          <w:rFonts w:ascii="Marianne" w:eastAsia="Calibri" w:hAnsi="Marianne" w:cs="Arial"/>
          <w:sz w:val="28"/>
          <w:szCs w:val="28"/>
        </w:rPr>
        <w:t xml:space="preserve">: </w:t>
      </w: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eastAsia="Calibri" w:hAnsi="Marianne" w:cs="Arial"/>
          <w:sz w:val="28"/>
          <w:szCs w:val="28"/>
        </w:rPr>
        <w:t>Fonction</w:t>
      </w:r>
      <w:r>
        <w:rPr>
          <w:rFonts w:ascii="Calibri" w:eastAsia="Calibri" w:hAnsi="Calibri" w:cs="Calibri"/>
          <w:sz w:val="28"/>
          <w:szCs w:val="28"/>
        </w:rPr>
        <w:t> </w:t>
      </w:r>
      <w:r>
        <w:rPr>
          <w:rFonts w:ascii="Marianne" w:eastAsia="Calibri" w:hAnsi="Marianne" w:cs="Arial"/>
          <w:sz w:val="28"/>
          <w:szCs w:val="28"/>
        </w:rPr>
        <w:t>:</w:t>
      </w:r>
      <w:r>
        <w:rPr>
          <w:rFonts w:ascii="Marianne" w:hAnsi="Marianne" w:cs="Arial"/>
          <w:sz w:val="28"/>
          <w:szCs w:val="28"/>
        </w:rPr>
        <w:t xml:space="preserve"> </w:t>
      </w: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eastAsia="Calibri" w:hAnsi="Marianne" w:cs="Arial"/>
          <w:sz w:val="28"/>
          <w:szCs w:val="28"/>
        </w:rPr>
        <w:t>Tél.</w:t>
      </w:r>
      <w:r>
        <w:rPr>
          <w:rFonts w:ascii="Calibri" w:eastAsia="Calibri" w:hAnsi="Calibri" w:cs="Calibri"/>
          <w:sz w:val="28"/>
          <w:szCs w:val="28"/>
        </w:rPr>
        <w:t> </w:t>
      </w:r>
      <w:r>
        <w:rPr>
          <w:rFonts w:ascii="Marianne" w:eastAsia="Calibri" w:hAnsi="Marianne" w:cs="Arial"/>
          <w:sz w:val="28"/>
          <w:szCs w:val="28"/>
        </w:rPr>
        <w:t xml:space="preserve">: </w:t>
      </w: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eastAsia="Calibri" w:hAnsi="Marianne" w:cs="Arial"/>
          <w:sz w:val="28"/>
          <w:szCs w:val="28"/>
        </w:rPr>
        <w:t>Mobile</w:t>
      </w:r>
      <w:r>
        <w:rPr>
          <w:rFonts w:ascii="Calibri" w:eastAsia="Calibri" w:hAnsi="Calibri" w:cs="Calibri"/>
          <w:sz w:val="28"/>
          <w:szCs w:val="28"/>
        </w:rPr>
        <w:t> </w:t>
      </w:r>
      <w:r>
        <w:rPr>
          <w:rFonts w:ascii="Marianne" w:eastAsia="Calibri" w:hAnsi="Marianne" w:cs="Arial"/>
          <w:sz w:val="28"/>
          <w:szCs w:val="28"/>
        </w:rPr>
        <w:t>:</w:t>
      </w:r>
      <w:r>
        <w:rPr>
          <w:rFonts w:ascii="Marianne" w:hAnsi="Marianne" w:cs="Arial"/>
          <w:sz w:val="28"/>
          <w:szCs w:val="28"/>
        </w:rPr>
        <w:t xml:space="preserve"> </w:t>
      </w: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eastAsia="Calibri" w:hAnsi="Marianne" w:cs="Arial"/>
          <w:sz w:val="28"/>
          <w:szCs w:val="28"/>
        </w:rPr>
        <w:t>E-mail</w:t>
      </w:r>
      <w:r>
        <w:rPr>
          <w:rFonts w:ascii="Calibri" w:eastAsia="Calibri" w:hAnsi="Calibri" w:cs="Calibri"/>
          <w:sz w:val="28"/>
          <w:szCs w:val="28"/>
        </w:rPr>
        <w:t> </w:t>
      </w:r>
      <w:r>
        <w:rPr>
          <w:rFonts w:ascii="Marianne" w:eastAsia="Calibri" w:hAnsi="Marianne" w:cs="Arial"/>
          <w:sz w:val="28"/>
          <w:szCs w:val="28"/>
        </w:rPr>
        <w:t>:</w:t>
      </w:r>
      <w:r>
        <w:rPr>
          <w:rFonts w:ascii="Marianne" w:hAnsi="Marianne" w:cs="Arial"/>
          <w:sz w:val="28"/>
          <w:szCs w:val="28"/>
        </w:rPr>
        <w:t xml:space="preserve"> </w:t>
      </w:r>
      <w:r>
        <w:rPr>
          <w:rFonts w:ascii="Marianne" w:hAnsi="Marianne" w:cs="Arial"/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</w:p>
    <w:p>
      <w:pPr>
        <w:tabs>
          <w:tab w:val="left" w:leader="dot" w:pos="9072"/>
        </w:tabs>
        <w:ind w:left="709"/>
        <w:rPr>
          <w:rFonts w:ascii="Marianne" w:hAnsi="Marianne" w:cs="Arial"/>
          <w:sz w:val="28"/>
          <w:szCs w:val="28"/>
        </w:rPr>
      </w:pPr>
    </w:p>
    <w:p>
      <w:pPr>
        <w:numPr>
          <w:ilvl w:val="0"/>
          <w:numId w:val="2"/>
        </w:numPr>
        <w:spacing w:before="120" w:after="120" w:line="276" w:lineRule="auto"/>
        <w:contextualSpacing/>
        <w:jc w:val="both"/>
        <w:rPr>
          <w:rFonts w:ascii="Marianne" w:eastAsia="Calibri" w:hAnsi="Marianne" w:cs="Arial"/>
          <w:sz w:val="28"/>
          <w:szCs w:val="28"/>
          <w:lang w:eastAsia="en-US"/>
        </w:rPr>
      </w:pPr>
      <w:r>
        <w:rPr>
          <w:rFonts w:ascii="Marianne" w:eastAsia="Calibri" w:hAnsi="Marianne" w:cs="Arial"/>
          <w:b/>
          <w:sz w:val="28"/>
          <w:szCs w:val="28"/>
          <w:lang w:eastAsia="en-US"/>
        </w:rPr>
        <w:t>PME</w:t>
      </w:r>
      <w:r>
        <w:rPr>
          <w:rFonts w:ascii="Calibri" w:eastAsia="Calibri" w:hAnsi="Calibri" w:cs="Calibri"/>
          <w:sz w:val="28"/>
          <w:szCs w:val="28"/>
          <w:lang w:eastAsia="en-US"/>
        </w:rPr>
        <w:t> </w:t>
      </w:r>
      <w:r>
        <w:rPr>
          <w:rFonts w:ascii="Marianne" w:eastAsia="Calibri" w:hAnsi="Marianne" w:cs="Arial"/>
          <w:sz w:val="28"/>
          <w:szCs w:val="28"/>
          <w:lang w:eastAsia="en-US"/>
        </w:rPr>
        <w:t xml:space="preserve">: </w:t>
      </w:r>
      <w:r>
        <w:rPr>
          <w:rFonts w:ascii="Marianne" w:eastAsia="Calibri" w:hAnsi="Marianne" w:cs="Arial"/>
          <w:sz w:val="28"/>
          <w:szCs w:val="28"/>
          <w:lang w:eastAsia="en-US"/>
        </w:rPr>
        <w:tab/>
        <w:t>OUI</w:t>
      </w:r>
      <w:r>
        <w:rPr>
          <w:rFonts w:ascii="Marianne" w:eastAsia="Calibri" w:hAnsi="Marianne" w:cs="Arial"/>
          <w:sz w:val="28"/>
          <w:szCs w:val="28"/>
          <w:lang w:eastAsia="en-US"/>
        </w:rPr>
        <w:tab/>
      </w:r>
      <w:r>
        <w:rPr>
          <w:rFonts w:ascii="Marianne" w:eastAsia="Calibri" w:hAnsi="Marianne" w:cs="Arial"/>
          <w:sz w:val="28"/>
          <w:szCs w:val="28"/>
          <w:lang w:eastAsia="en-US"/>
        </w:rPr>
        <w:tab/>
      </w:r>
      <w:r>
        <w:rPr>
          <w:rFonts w:ascii="Marianne" w:eastAsia="Calibri" w:hAnsi="Marianne" w:cs="Arial"/>
          <w:sz w:val="28"/>
          <w:szCs w:val="28"/>
          <w:lang w:eastAsia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eastAsia="Calibri" w:hAnsi="Marianne" w:cs="Arial"/>
          <w:sz w:val="28"/>
          <w:szCs w:val="28"/>
          <w:lang w:eastAsia="en-US"/>
        </w:rPr>
        <w:instrText xml:space="preserve"> FORMCHECKBOX </w:instrText>
      </w:r>
      <w:r>
        <w:rPr>
          <w:rFonts w:ascii="Marianne" w:eastAsia="Calibri" w:hAnsi="Marianne" w:cs="Arial"/>
          <w:sz w:val="28"/>
          <w:szCs w:val="28"/>
          <w:lang w:eastAsia="en-US"/>
        </w:rPr>
      </w:r>
      <w:r>
        <w:rPr>
          <w:rFonts w:ascii="Marianne" w:eastAsia="Calibri" w:hAnsi="Marianne" w:cs="Arial"/>
          <w:sz w:val="28"/>
          <w:szCs w:val="28"/>
          <w:lang w:eastAsia="en-US"/>
        </w:rPr>
        <w:fldChar w:fldCharType="separate"/>
      </w:r>
      <w:r>
        <w:rPr>
          <w:rFonts w:ascii="Marianne" w:eastAsia="Calibri" w:hAnsi="Marianne" w:cs="Arial"/>
          <w:sz w:val="28"/>
          <w:szCs w:val="28"/>
          <w:lang w:eastAsia="en-US"/>
        </w:rPr>
        <w:fldChar w:fldCharType="end"/>
      </w:r>
      <w:r>
        <w:rPr>
          <w:rFonts w:ascii="Marianne" w:eastAsia="Calibri" w:hAnsi="Marianne" w:cs="Arial"/>
          <w:sz w:val="28"/>
          <w:szCs w:val="28"/>
          <w:lang w:eastAsia="en-US"/>
        </w:rPr>
        <w:tab/>
      </w:r>
      <w:r>
        <w:rPr>
          <w:rFonts w:ascii="Marianne" w:eastAsia="Calibri" w:hAnsi="Marianne" w:cs="Arial"/>
          <w:sz w:val="28"/>
          <w:szCs w:val="28"/>
          <w:lang w:eastAsia="en-US"/>
        </w:rPr>
        <w:tab/>
      </w:r>
      <w:r>
        <w:rPr>
          <w:rFonts w:ascii="Marianne" w:eastAsia="Calibri" w:hAnsi="Marianne" w:cs="Arial"/>
          <w:sz w:val="28"/>
          <w:szCs w:val="28"/>
          <w:lang w:eastAsia="en-US"/>
        </w:rPr>
        <w:tab/>
      </w:r>
      <w:r>
        <w:rPr>
          <w:rFonts w:ascii="Marianne" w:eastAsia="Calibri" w:hAnsi="Marianne" w:cs="Arial"/>
          <w:sz w:val="28"/>
          <w:szCs w:val="28"/>
          <w:lang w:eastAsia="en-US"/>
        </w:rPr>
        <w:tab/>
        <w:t xml:space="preserve">NON </w:t>
      </w:r>
      <w:r>
        <w:rPr>
          <w:rFonts w:ascii="Marianne" w:eastAsia="Calibri" w:hAnsi="Marianne" w:cs="Arial"/>
          <w:sz w:val="28"/>
          <w:szCs w:val="28"/>
          <w:lang w:eastAsia="en-US"/>
        </w:rPr>
        <w:tab/>
      </w:r>
      <w:r>
        <w:rPr>
          <w:rFonts w:ascii="Marianne" w:eastAsia="Calibri" w:hAnsi="Marianne" w:cs="Arial"/>
          <w:sz w:val="28"/>
          <w:szCs w:val="28"/>
          <w:lang w:eastAsia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eastAsia="Calibri" w:hAnsi="Marianne" w:cs="Arial"/>
          <w:sz w:val="28"/>
          <w:szCs w:val="28"/>
          <w:lang w:eastAsia="en-US"/>
        </w:rPr>
        <w:instrText xml:space="preserve"> FORMCHECKBOX </w:instrText>
      </w:r>
      <w:r>
        <w:rPr>
          <w:rFonts w:ascii="Marianne" w:eastAsia="Calibri" w:hAnsi="Marianne" w:cs="Arial"/>
          <w:sz w:val="28"/>
          <w:szCs w:val="28"/>
          <w:lang w:eastAsia="en-US"/>
        </w:rPr>
      </w:r>
      <w:r>
        <w:rPr>
          <w:rFonts w:ascii="Marianne" w:eastAsia="Calibri" w:hAnsi="Marianne" w:cs="Arial"/>
          <w:sz w:val="28"/>
          <w:szCs w:val="28"/>
          <w:lang w:eastAsia="en-US"/>
        </w:rPr>
        <w:fldChar w:fldCharType="separate"/>
      </w:r>
      <w:r>
        <w:rPr>
          <w:rFonts w:ascii="Marianne" w:eastAsia="Calibri" w:hAnsi="Marianne" w:cs="Arial"/>
          <w:sz w:val="28"/>
          <w:szCs w:val="28"/>
          <w:lang w:eastAsia="en-US"/>
        </w:rPr>
        <w:fldChar w:fldCharType="end"/>
      </w: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Marianne" w:hAnsi="Marianne" w:cs="Arial"/>
          <w:b/>
          <w:caps/>
          <w:sz w:val="28"/>
          <w:szCs w:val="28"/>
        </w:rPr>
      </w:pPr>
      <w:r>
        <w:rPr>
          <w:rFonts w:ascii="Marianne" w:hAnsi="Marianne" w:cs="Arial"/>
          <w:b/>
          <w:caps/>
          <w:sz w:val="28"/>
          <w:szCs w:val="28"/>
        </w:rPr>
        <w:lastRenderedPageBreak/>
        <w:t>PRINCIPE DU CADRE ET ÉlÉments du mÉmoire technique</w:t>
      </w:r>
    </w:p>
    <w:p>
      <w:pPr>
        <w:jc w:val="both"/>
        <w:rPr>
          <w:rFonts w:ascii="Marianne" w:hAnsi="Marianne" w:cs="Arial"/>
        </w:rPr>
      </w:pPr>
    </w:p>
    <w:p>
      <w:pPr>
        <w:pStyle w:val="Corpsdetexte"/>
        <w:spacing w:before="120"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  <w:t xml:space="preserve">Le candidat devra remettre un mémoire technique des dispositions qu’il se propose d'adopter pour l'exécution des prestations et </w:t>
      </w:r>
      <w:r>
        <w:rPr>
          <w:rFonts w:ascii="Marianne" w:hAnsi="Marianne"/>
          <w:caps w:val="0"/>
          <w:sz w:val="24"/>
        </w:rPr>
        <w:t>comprendra obligatoirement les éléments ci-après énoncés</w:t>
      </w:r>
      <w:r>
        <w:rPr>
          <w:rFonts w:ascii="Marianne" w:hAnsi="Marianne"/>
          <w:b w:val="0"/>
          <w:caps w:val="0"/>
          <w:sz w:val="24"/>
        </w:rPr>
        <w:t xml:space="preserve">. </w:t>
      </w:r>
    </w:p>
    <w:p>
      <w:pPr>
        <w:pStyle w:val="Corpsdetexte"/>
        <w:spacing w:before="120"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  <w:u w:val="single"/>
        </w:rPr>
        <w:t>Ce cadre est exhaustif</w:t>
      </w:r>
      <w:r>
        <w:rPr>
          <w:rFonts w:ascii="Calibri" w:hAnsi="Calibri" w:cs="Calibri"/>
          <w:b w:val="0"/>
          <w:caps w:val="0"/>
          <w:sz w:val="24"/>
        </w:rPr>
        <w:t> </w:t>
      </w:r>
      <w:r>
        <w:rPr>
          <w:rFonts w:ascii="Marianne" w:hAnsi="Marianne"/>
          <w:b w:val="0"/>
          <w:caps w:val="0"/>
          <w:sz w:val="24"/>
        </w:rPr>
        <w:t xml:space="preserve">: toutes les rubriques doivent </w:t>
      </w:r>
      <w:r>
        <w:rPr>
          <w:rFonts w:ascii="Marianne" w:hAnsi="Marianne" w:cs="Marianne"/>
          <w:b w:val="0"/>
          <w:caps w:val="0"/>
          <w:sz w:val="24"/>
        </w:rPr>
        <w:t>ê</w:t>
      </w:r>
      <w:r>
        <w:rPr>
          <w:rFonts w:ascii="Marianne" w:hAnsi="Marianne"/>
          <w:b w:val="0"/>
          <w:caps w:val="0"/>
          <w:sz w:val="24"/>
        </w:rPr>
        <w:t>tre renseign</w:t>
      </w:r>
      <w:r>
        <w:rPr>
          <w:rFonts w:ascii="Marianne" w:hAnsi="Marianne" w:cs="Marianne"/>
          <w:b w:val="0"/>
          <w:caps w:val="0"/>
          <w:sz w:val="24"/>
        </w:rPr>
        <w:t>é</w:t>
      </w:r>
      <w:r>
        <w:rPr>
          <w:rFonts w:ascii="Marianne" w:hAnsi="Marianne"/>
          <w:b w:val="0"/>
          <w:caps w:val="0"/>
          <w:sz w:val="24"/>
        </w:rPr>
        <w:t>es par le candidat qui n’a pas à produire d’autres informations que celles étant expressément sollicitées dans le présent cadre du mémoire. Il servira au jugement des offres.</w:t>
      </w:r>
    </w:p>
    <w:p>
      <w:pPr>
        <w:pStyle w:val="Corpsdetexte"/>
        <w:spacing w:before="120"/>
        <w:jc w:val="both"/>
        <w:rPr>
          <w:rFonts w:ascii="Marianne" w:hAnsi="Marianne"/>
          <w:b w:val="0"/>
          <w:caps w:val="0"/>
          <w:sz w:val="24"/>
          <w:u w:val="single"/>
        </w:rPr>
      </w:pPr>
    </w:p>
    <w:p>
      <w:pPr>
        <w:pStyle w:val="Corpsdetexte"/>
        <w:spacing w:before="120"/>
        <w:jc w:val="both"/>
        <w:rPr>
          <w:rFonts w:ascii="Marianne" w:hAnsi="Marianne"/>
          <w:b w:val="0"/>
          <w:caps w:val="0"/>
          <w:sz w:val="24"/>
          <w:u w:val="single"/>
        </w:rPr>
      </w:pPr>
      <w:r>
        <w:rPr>
          <w:rFonts w:ascii="Marianne" w:hAnsi="Marianne"/>
          <w:b w:val="0"/>
          <w:caps w:val="0"/>
          <w:sz w:val="24"/>
          <w:u w:val="single"/>
        </w:rPr>
        <w:t xml:space="preserve">Le mémoire devra être spécifique à ce projet et présenté de façon à bien faire apparaître chacun des points suivants et dans l’ordre dans lequel ils sont mentionnés. </w:t>
      </w:r>
    </w:p>
    <w:p>
      <w:pPr>
        <w:pStyle w:val="Standard"/>
        <w:spacing w:before="120"/>
        <w:jc w:val="both"/>
        <w:rPr>
          <w:rFonts w:ascii="Marianne" w:eastAsia="Times New Roman" w:hAnsi="Marianne" w:cs="Arial"/>
          <w:bCs/>
          <w:kern w:val="0"/>
          <w:u w:val="single"/>
          <w:lang w:eastAsia="fr-FR" w:bidi="ar-SA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jc w:val="both"/>
        <w:rPr>
          <w:rFonts w:ascii="Marianne" w:hAnsi="Marianne" w:cs="Arial"/>
          <w:b/>
          <w:sz w:val="22"/>
          <w:szCs w:val="22"/>
          <w:highlight w:val="yellow"/>
        </w:rPr>
      </w:pPr>
    </w:p>
    <w:p>
      <w:pPr>
        <w:pStyle w:val="Standard"/>
        <w:spacing w:before="120"/>
        <w:jc w:val="both"/>
        <w:rPr>
          <w:rFonts w:ascii="Marianne" w:eastAsia="Times New Roman" w:hAnsi="Marianne" w:cs="Arial"/>
          <w:bCs/>
          <w:kern w:val="0"/>
          <w:lang w:eastAsia="fr-FR" w:bidi="ar-SA"/>
        </w:rPr>
      </w:pPr>
    </w:p>
    <w:p>
      <w:pPr>
        <w:pStyle w:val="Standard"/>
        <w:spacing w:before="120"/>
        <w:jc w:val="both"/>
        <w:rPr>
          <w:rFonts w:ascii="Marianne" w:eastAsia="Times New Roman" w:hAnsi="Marianne" w:cs="Arial"/>
          <w:bCs/>
          <w:kern w:val="0"/>
          <w:lang w:eastAsia="fr-FR" w:bidi="ar-SA"/>
        </w:rPr>
      </w:pPr>
    </w:p>
    <w:p>
      <w:pPr>
        <w:pStyle w:val="Standard"/>
        <w:spacing w:before="120"/>
        <w:jc w:val="both"/>
        <w:rPr>
          <w:rFonts w:ascii="Marianne" w:eastAsia="Times New Roman" w:hAnsi="Marianne" w:cs="Arial"/>
          <w:bCs/>
          <w:kern w:val="0"/>
          <w:lang w:eastAsia="fr-FR" w:bidi="ar-SA"/>
        </w:rPr>
      </w:pPr>
    </w:p>
    <w:p>
      <w:pPr>
        <w:pStyle w:val="Standard"/>
        <w:spacing w:before="120"/>
        <w:jc w:val="both"/>
        <w:rPr>
          <w:rFonts w:ascii="Marianne" w:eastAsia="Times New Roman" w:hAnsi="Marianne" w:cs="Arial"/>
          <w:bCs/>
          <w:kern w:val="0"/>
          <w:lang w:eastAsia="fr-FR" w:bidi="ar-SA"/>
        </w:rPr>
      </w:pPr>
    </w:p>
    <w:p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Marianne" w:hAnsi="Marianne" w:cs="Arial"/>
          <w:sz w:val="28"/>
          <w:szCs w:val="28"/>
          <w:highlight w:val="yellow"/>
        </w:rPr>
      </w:pPr>
      <w:r>
        <w:rPr>
          <w:rFonts w:ascii="Marianne" w:hAnsi="Marianne" w:cs="Arial"/>
          <w:b/>
          <w:sz w:val="28"/>
          <w:szCs w:val="28"/>
        </w:rPr>
        <w:lastRenderedPageBreak/>
        <w:t>ÉLÉMENTS DU MÉMOIRE TECHNIQUE A REMETTRE</w:t>
      </w:r>
    </w:p>
    <w:p>
      <w:pPr>
        <w:pStyle w:val="Paragraphedeliste"/>
        <w:spacing w:after="160" w:line="259" w:lineRule="auto"/>
        <w:ind w:left="720"/>
        <w:contextualSpacing/>
        <w:jc w:val="both"/>
        <w:rPr>
          <w:rFonts w:ascii="Marianne" w:hAnsi="Marianne" w:cs="Arial"/>
          <w:sz w:val="16"/>
          <w:szCs w:val="16"/>
          <w:u w:val="single"/>
        </w:rPr>
      </w:pPr>
    </w:p>
    <w:p>
      <w:pPr>
        <w:spacing w:after="160" w:line="259" w:lineRule="auto"/>
        <w:contextualSpacing/>
        <w:jc w:val="both"/>
        <w:rPr>
          <w:rFonts w:ascii="Marianne" w:hAnsi="Marianne" w:cs="Arial"/>
          <w:sz w:val="16"/>
          <w:szCs w:val="16"/>
          <w:u w:val="single"/>
        </w:rPr>
      </w:pPr>
      <w:r>
        <w:rPr>
          <w:rFonts w:ascii="Marianne" w:hAnsi="Marianne"/>
          <w:b/>
          <w:u w:val="single"/>
        </w:rPr>
        <w:t>Critère 2</w:t>
      </w:r>
      <w:r>
        <w:rPr>
          <w:rFonts w:ascii="Marianne" w:hAnsi="Marianne"/>
          <w:b/>
        </w:rPr>
        <w:t> : Valeur technique appréciée au regard des sous critères ci-dessous :</w:t>
      </w:r>
    </w:p>
    <w:p>
      <w:pPr>
        <w:pStyle w:val="Paragraphedeliste"/>
        <w:spacing w:after="160" w:line="259" w:lineRule="auto"/>
        <w:ind w:left="720"/>
        <w:contextualSpacing/>
        <w:jc w:val="both"/>
        <w:rPr>
          <w:rFonts w:ascii="Marianne" w:hAnsi="Marianne" w:cs="Arial"/>
          <w:sz w:val="16"/>
          <w:szCs w:val="16"/>
          <w:u w:val="single"/>
        </w:rPr>
      </w:pPr>
    </w:p>
    <w:p>
      <w:pPr>
        <w:pStyle w:val="Paragraphedeliste"/>
        <w:numPr>
          <w:ilvl w:val="0"/>
          <w:numId w:val="29"/>
        </w:numPr>
        <w:spacing w:after="160" w:line="259" w:lineRule="auto"/>
        <w:contextualSpacing/>
        <w:jc w:val="both"/>
        <w:rPr>
          <w:rFonts w:ascii="Marianne" w:eastAsia="Arial" w:hAnsi="Marianne" w:cs="Arial"/>
          <w:b/>
          <w:bCs/>
          <w:kern w:val="2"/>
          <w:lang w:eastAsia="ja-JP" w:bidi="fa-IR"/>
        </w:rPr>
      </w:pPr>
      <w:r>
        <w:rPr>
          <w:rFonts w:ascii="Marianne" w:eastAsia="Arial" w:hAnsi="Marianne" w:cs="Arial"/>
          <w:b/>
          <w:bCs/>
          <w:kern w:val="2"/>
          <w:lang w:eastAsia="ja-JP" w:bidi="fa-IR"/>
        </w:rPr>
        <w:t>Sous critère 2.1 : Organisation mise en place pour l'exécution du marché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Le candidat décrit précisément les éléments ci-après :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Composition de l’équipe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Organigramme du titulaire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Expérience des personnels d’encadrement prévu et rôle de chaque membre de l’équipe qui sera dédiée à ce marché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Référent marché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Référents régionaux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Conseil du titulaire sur l’adéquation du matériel par rapport au mode de production et son adaptabilité au nombre de couverts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Formations sur l’utilisation des matériels neufs aux agents d’exploitation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Certifications et qualifications des intervenants</w:t>
      </w:r>
    </w:p>
    <w:p>
      <w:pPr>
        <w:pStyle w:val="Paragraphedeliste"/>
        <w:numPr>
          <w:ilvl w:val="0"/>
          <w:numId w:val="17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Moyens techniques (stockage, équipement, …)</w:t>
      </w:r>
    </w:p>
    <w:p>
      <w:pPr>
        <w:pStyle w:val="Paragraphedeliste"/>
        <w:spacing w:after="160" w:line="259" w:lineRule="auto"/>
        <w:ind w:left="720"/>
        <w:contextualSpacing/>
        <w:jc w:val="both"/>
        <w:rPr>
          <w:rFonts w:ascii="Marianne" w:hAnsi="Marianne" w:cs="Arial"/>
          <w:sz w:val="16"/>
          <w:szCs w:val="16"/>
        </w:rPr>
      </w:pPr>
    </w:p>
    <w:p>
      <w:pPr>
        <w:pStyle w:val="Paragraphedeliste"/>
        <w:numPr>
          <w:ilvl w:val="0"/>
          <w:numId w:val="29"/>
        </w:numPr>
        <w:spacing w:after="160" w:line="259" w:lineRule="auto"/>
        <w:contextualSpacing/>
        <w:jc w:val="both"/>
        <w:rPr>
          <w:rFonts w:ascii="Marianne" w:eastAsia="Arial" w:hAnsi="Marianne" w:cs="Arial"/>
          <w:b/>
          <w:bCs/>
          <w:kern w:val="2"/>
          <w:lang w:eastAsia="ja-JP" w:bidi="fa-IR"/>
        </w:rPr>
      </w:pPr>
      <w:r>
        <w:rPr>
          <w:rFonts w:ascii="Marianne" w:eastAsia="Arial" w:hAnsi="Marianne" w:cs="Arial"/>
          <w:b/>
          <w:bCs/>
          <w:kern w:val="2"/>
          <w:lang w:eastAsia="ja-JP" w:bidi="fa-IR"/>
        </w:rPr>
        <w:t>Sous critère 2.2 : Délais et mesures mises en place pour le suivi du marché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Le candidat décrit précisément les éléments ci-après :</w:t>
      </w:r>
    </w:p>
    <w:p>
      <w:pPr>
        <w:pStyle w:val="Paragraphedeliste"/>
        <w:numPr>
          <w:ilvl w:val="0"/>
          <w:numId w:val="20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Délais de livraison et de réactivité</w:t>
      </w:r>
      <w:r>
        <w:rPr>
          <w:rFonts w:ascii="Marianne" w:hAnsi="Marianne" w:cs="Arial"/>
        </w:rPr>
        <w:t xml:space="preserve"> :</w:t>
      </w:r>
    </w:p>
    <w:p>
      <w:pPr>
        <w:pStyle w:val="Paragraphedeliste"/>
        <w:numPr>
          <w:ilvl w:val="0"/>
          <w:numId w:val="19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Traitement de la demande de devis</w:t>
      </w:r>
    </w:p>
    <w:p>
      <w:pPr>
        <w:pStyle w:val="Paragraphedeliste"/>
        <w:numPr>
          <w:ilvl w:val="0"/>
          <w:numId w:val="19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Livraison</w:t>
      </w:r>
    </w:p>
    <w:p>
      <w:pPr>
        <w:pStyle w:val="Paragraphedeliste"/>
        <w:numPr>
          <w:ilvl w:val="0"/>
          <w:numId w:val="19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Installation</w:t>
      </w:r>
    </w:p>
    <w:p>
      <w:pPr>
        <w:pStyle w:val="Paragraphedeliste"/>
        <w:spacing w:after="160" w:line="259" w:lineRule="auto"/>
        <w:ind w:left="720"/>
        <w:contextualSpacing/>
        <w:jc w:val="both"/>
        <w:rPr>
          <w:rFonts w:ascii="Marianne" w:hAnsi="Marianne" w:cs="Arial"/>
          <w:sz w:val="16"/>
          <w:szCs w:val="16"/>
        </w:rPr>
      </w:pPr>
    </w:p>
    <w:p>
      <w:pPr>
        <w:pStyle w:val="Paragraphedeliste"/>
        <w:numPr>
          <w:ilvl w:val="0"/>
          <w:numId w:val="21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Documents de suivi</w:t>
      </w:r>
      <w:r>
        <w:rPr>
          <w:rFonts w:ascii="Marianne" w:hAnsi="Marianne" w:cs="Arial"/>
        </w:rPr>
        <w:t xml:space="preserve"> :</w:t>
      </w:r>
    </w:p>
    <w:p>
      <w:pPr>
        <w:pStyle w:val="Paragraphedeliste"/>
        <w:numPr>
          <w:ilvl w:val="0"/>
          <w:numId w:val="22"/>
        </w:numPr>
        <w:rPr>
          <w:rFonts w:ascii="Marianne" w:hAnsi="Marianne" w:cs="Arial"/>
        </w:rPr>
      </w:pPr>
      <w:r>
        <w:rPr>
          <w:rFonts w:ascii="Marianne" w:hAnsi="Marianne" w:cs="Arial"/>
        </w:rPr>
        <w:t>Catalogue numérique des matériels en ligne</w:t>
      </w:r>
    </w:p>
    <w:p>
      <w:pPr>
        <w:pStyle w:val="Paragraphedeliste"/>
        <w:numPr>
          <w:ilvl w:val="0"/>
          <w:numId w:val="22"/>
        </w:numPr>
        <w:rPr>
          <w:rFonts w:ascii="Marianne" w:hAnsi="Marianne" w:cs="Arial"/>
        </w:rPr>
      </w:pPr>
      <w:r>
        <w:rPr>
          <w:rFonts w:ascii="Marianne" w:hAnsi="Marianne" w:cs="Arial"/>
        </w:rPr>
        <w:t>Formation du personnel sur les nouveaux matériels</w:t>
      </w:r>
    </w:p>
    <w:p>
      <w:pPr>
        <w:pStyle w:val="Paragraphedeliste"/>
        <w:numPr>
          <w:ilvl w:val="0"/>
          <w:numId w:val="22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Suivi du bon fonctionnement et de la bonne utilisation du matériel</w:t>
      </w:r>
    </w:p>
    <w:p>
      <w:pPr>
        <w:pStyle w:val="Paragraphedeliste"/>
        <w:numPr>
          <w:ilvl w:val="0"/>
          <w:numId w:val="22"/>
        </w:numPr>
        <w:rPr>
          <w:rFonts w:ascii="Marianne" w:hAnsi="Marianne" w:cs="Arial"/>
        </w:rPr>
      </w:pPr>
      <w:r>
        <w:rPr>
          <w:rFonts w:ascii="Marianne" w:hAnsi="Marianne" w:cs="Arial"/>
        </w:rPr>
        <w:t>Elaboration des tableaux de bords (technique et financier) suivant les dispositions décrites aux § 1.3.10 et 1.3.11 du CCTP.</w:t>
      </w:r>
    </w:p>
    <w:p>
      <w:pPr>
        <w:spacing w:after="160" w:line="259" w:lineRule="auto"/>
        <w:ind w:left="360"/>
        <w:contextualSpacing/>
        <w:jc w:val="both"/>
        <w:rPr>
          <w:rFonts w:ascii="Marianne" w:hAnsi="Marianne" w:cs="Arial"/>
        </w:rPr>
      </w:pP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Par ailleurs, le candidat devra compléter l’annexe 5 « délai d’intervention » du CCTP.</w:t>
      </w:r>
    </w:p>
    <w:p>
      <w:pPr>
        <w:spacing w:line="259" w:lineRule="auto"/>
        <w:contextualSpacing/>
        <w:jc w:val="both"/>
        <w:rPr>
          <w:rFonts w:ascii="Marianne" w:hAnsi="Marianne" w:cs="Arial"/>
          <w:u w:val="single"/>
        </w:rPr>
      </w:pPr>
    </w:p>
    <w:p>
      <w:pPr>
        <w:pStyle w:val="Paragraphedeliste"/>
        <w:numPr>
          <w:ilvl w:val="0"/>
          <w:numId w:val="29"/>
        </w:numPr>
        <w:spacing w:after="160" w:line="259" w:lineRule="auto"/>
        <w:contextualSpacing/>
        <w:jc w:val="both"/>
        <w:rPr>
          <w:rFonts w:ascii="Marianne" w:eastAsia="Arial" w:hAnsi="Marianne" w:cs="Arial"/>
          <w:b/>
          <w:bCs/>
          <w:kern w:val="2"/>
          <w:lang w:eastAsia="ja-JP" w:bidi="fa-IR"/>
        </w:rPr>
      </w:pPr>
      <w:r>
        <w:rPr>
          <w:rFonts w:ascii="Marianne" w:eastAsia="Arial" w:hAnsi="Marianne" w:cs="Arial"/>
          <w:b/>
          <w:bCs/>
          <w:kern w:val="2"/>
          <w:lang w:eastAsia="ja-JP" w:bidi="fa-IR"/>
        </w:rPr>
        <w:lastRenderedPageBreak/>
        <w:t>Sous critère 2.3 : Caractéristiques des appareils et machines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Le candidat décrit précisément les caractéristiques des matériaux suivant les prescriptions du CCTP : </w:t>
      </w:r>
    </w:p>
    <w:p>
      <w:pPr>
        <w:pStyle w:val="Paragraphedeliste"/>
        <w:numPr>
          <w:ilvl w:val="0"/>
          <w:numId w:val="23"/>
        </w:numPr>
        <w:spacing w:before="100" w:beforeAutospacing="1"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Fourniture des fiches techniques et des caractéristiques détaillées des matériels proposés, suivant les prescriptions du CCTP</w:t>
      </w:r>
    </w:p>
    <w:p>
      <w:pPr>
        <w:spacing w:before="100" w:beforeAutospacing="1" w:after="160" w:line="259" w:lineRule="auto"/>
        <w:ind w:left="360"/>
        <w:contextualSpacing/>
        <w:jc w:val="both"/>
        <w:rPr>
          <w:rFonts w:ascii="Marianne" w:hAnsi="Marianne" w:cs="Arial"/>
        </w:rPr>
      </w:pPr>
    </w:p>
    <w:p>
      <w:pPr>
        <w:spacing w:before="100" w:beforeAutospacing="1"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eastAsia="Arial" w:hAnsi="Marianne" w:cs="Arial"/>
          <w:b/>
          <w:bCs/>
          <w:kern w:val="2"/>
          <w:u w:val="single"/>
          <w:lang w:eastAsia="ja-JP" w:bidi="fa-IR"/>
        </w:rPr>
        <w:t>Critère 3</w:t>
      </w:r>
      <w:r>
        <w:rPr>
          <w:rFonts w:ascii="Marianne" w:eastAsia="Arial" w:hAnsi="Marianne" w:cs="Arial"/>
          <w:b/>
          <w:bCs/>
          <w:kern w:val="2"/>
          <w:lang w:eastAsia="ja-JP" w:bidi="fa-IR"/>
        </w:rPr>
        <w:t xml:space="preserve"> : Mesures mises en œuvre dans le cadre de la protection de l'environnement et du développement durable dans le cadre du présent marché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Le candidat décrit précisément les éléments ci-après</w:t>
      </w:r>
      <w:r>
        <w:rPr>
          <w:rFonts w:ascii="Marianne" w:hAnsi="Marianne" w:cs="Arial"/>
        </w:rPr>
        <w:t xml:space="preserve"> :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Mesures envisagées pour la protection de l'environnement et du développement durable dans le cadre du présent marché :</w:t>
      </w:r>
    </w:p>
    <w:p>
      <w:pPr>
        <w:spacing w:line="259" w:lineRule="auto"/>
        <w:contextualSpacing/>
        <w:jc w:val="both"/>
        <w:rPr>
          <w:rFonts w:ascii="Marianne" w:hAnsi="Marianne" w:cs="Arial"/>
        </w:rPr>
      </w:pPr>
    </w:p>
    <w:p>
      <w:pPr>
        <w:pStyle w:val="Paragraphedeliste"/>
        <w:numPr>
          <w:ilvl w:val="0"/>
          <w:numId w:val="25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Modalités éventuelles de réutilisation et de recyclage des consommables, produits et équipements nécessaires aux prestations objet du contrat.</w:t>
      </w:r>
    </w:p>
    <w:p>
      <w:pPr>
        <w:pStyle w:val="Paragraphedeliste"/>
        <w:numPr>
          <w:ilvl w:val="0"/>
          <w:numId w:val="25"/>
        </w:num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Politique de développement durable et sa traduction dans l’équipement de ses équipes (flotte de véhicule, vêtements de travail, réduction de déchets, …). 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Tous ces éléments doivent être propres à l’exécution des prestations objet du marché.</w:t>
      </w:r>
    </w:p>
    <w:p>
      <w:pPr>
        <w:spacing w:after="160" w:line="259" w:lineRule="auto"/>
        <w:contextualSpacing/>
        <w:jc w:val="both"/>
        <w:rPr>
          <w:rFonts w:ascii="Marianne" w:hAnsi="Marianne" w:cs="Arial"/>
        </w:rPr>
      </w:pPr>
    </w:p>
    <w:p>
      <w:pPr>
        <w:spacing w:before="100" w:beforeAutospacing="1" w:after="160" w:line="256" w:lineRule="auto"/>
        <w:contextualSpacing/>
        <w:jc w:val="both"/>
        <w:rPr>
          <w:rFonts w:ascii="Marianne" w:hAnsi="Marianne" w:cs="Arial"/>
          <w:b/>
          <w:sz w:val="22"/>
          <w:szCs w:val="22"/>
        </w:rPr>
      </w:pPr>
    </w:p>
    <w:sectPr>
      <w:footerReference w:type="default" r:id="rId9"/>
      <w:footerReference w:type="first" r:id="rId10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pStyle w:val="Commentaire"/>
      </w:pPr>
      <w:r>
        <w:separator/>
      </w:r>
    </w:p>
  </w:endnote>
  <w:endnote w:type="continuationSeparator" w:id="0">
    <w:p>
      <w:pPr>
        <w:pStyle w:val="Commentair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7587233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  <w:rPr>
            <w:rFonts w:ascii="Marianne" w:hAnsi="Marianne"/>
          </w:rPr>
        </w:pPr>
        <w:r>
          <w:rPr>
            <w:rFonts w:ascii="Marianne" w:hAnsi="Marianne"/>
          </w:rPr>
          <w:fldChar w:fldCharType="begin"/>
        </w:r>
        <w:r>
          <w:rPr>
            <w:rFonts w:ascii="Marianne" w:hAnsi="Marianne"/>
          </w:rPr>
          <w:instrText>PAGE   \* MERGEFORMAT</w:instrText>
        </w:r>
        <w:r>
          <w:rPr>
            <w:rFonts w:ascii="Marianne" w:hAnsi="Marianne"/>
          </w:rPr>
          <w:fldChar w:fldCharType="separate"/>
        </w:r>
        <w:r>
          <w:rPr>
            <w:rFonts w:ascii="Marianne" w:hAnsi="Marianne"/>
          </w:rPr>
          <w:t>2</w:t>
        </w:r>
        <w:r>
          <w:rPr>
            <w:rFonts w:ascii="Marianne" w:hAnsi="Marianne"/>
          </w:rPr>
          <w:fldChar w:fldCharType="end"/>
        </w:r>
        <w:r>
          <w:rPr>
            <w:rFonts w:ascii="Marianne" w:hAnsi="Marianne"/>
          </w:rPr>
          <w:t>/5</w:t>
        </w:r>
      </w:p>
      <w:p>
        <w:pPr>
          <w:pStyle w:val="Pieddepage"/>
        </w:pPr>
        <w:r>
          <w:rPr>
            <w:rFonts w:ascii="Marianne" w:hAnsi="Marianne"/>
          </w:rPr>
          <w:t>Cadre de mémoire technique</w:t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6261"/>
      </w:tabs>
      <w:rPr>
        <w:rFonts w:ascii="Arial" w:hAnsi="Arial" w:cs="Arial"/>
        <w:b/>
        <w:sz w:val="16"/>
        <w:szCs w:val="16"/>
        <w:lang w:eastAsia="ar-SA"/>
      </w:rPr>
    </w:pPr>
    <w:r>
      <w:rPr>
        <w:rFonts w:ascii="Arial" w:hAnsi="Arial" w:cs="Arial"/>
        <w:b/>
        <w:sz w:val="16"/>
        <w:szCs w:val="16"/>
        <w:lang w:eastAsia="ar-SA"/>
      </w:rPr>
      <w:t xml:space="preserve">Ministère économique et financier </w:t>
    </w:r>
  </w:p>
  <w:p>
    <w:pPr>
      <w:pStyle w:val="Pieddepage"/>
      <w:jc w:val="right"/>
    </w:pPr>
    <w:r>
      <w:rPr>
        <w:rFonts w:ascii="Arial" w:hAnsi="Arial" w:cs="Arial"/>
        <w:b/>
        <w:sz w:val="16"/>
        <w:szCs w:val="16"/>
        <w:lang w:eastAsia="ar-SA"/>
      </w:rPr>
      <w:t>Cadre du mémoire technique</w:t>
    </w:r>
    <w:r>
      <w:rPr>
        <w:rFonts w:ascii="Arial" w:hAnsi="Arial" w:cs="Arial"/>
        <w:sz w:val="16"/>
        <w:szCs w:val="16"/>
      </w:rPr>
      <w:ptab w:relativeTo="margin" w:alignment="center" w:leader="none"/>
    </w:r>
    <w:r>
      <w:rPr>
        <w:rFonts w:ascii="Arial" w:hAnsi="Arial" w:cs="Arial"/>
        <w:b/>
        <w:iCs/>
        <w:sz w:val="16"/>
        <w:szCs w:val="16"/>
        <w:lang w:eastAsia="ar-SA"/>
      </w:rPr>
      <w:t>BAMAC-16-IGPDE_RESTAU</w:t>
    </w:r>
    <w:r>
      <w:rPr>
        <w:rFonts w:ascii="Arial" w:hAnsi="Arial" w:cs="Arial"/>
        <w:sz w:val="16"/>
        <w:szCs w:val="16"/>
      </w:rPr>
      <w:ptab w:relativeTo="margin" w:alignment="right" w:leader="none"/>
    </w:r>
    <w:sdt>
      <w:sdtPr>
        <w:rPr>
          <w:rFonts w:ascii="Arial" w:hAnsi="Arial" w:cs="Arial"/>
          <w:b/>
          <w:iCs/>
          <w:sz w:val="16"/>
          <w:szCs w:val="16"/>
          <w:lang w:eastAsia="ar-SA"/>
        </w:rPr>
        <w:id w:val="-1463341002"/>
        <w:placeholder>
          <w:docPart w:val="7D07EE78439F439599839669EB622538"/>
        </w:placeholder>
        <w15:appearance w15:val="hidden"/>
      </w:sdtPr>
      <w:sdtEndPr>
        <w:rPr>
          <w:b w:val="0"/>
          <w:iCs w:val="0"/>
          <w:lang w:eastAsia="fr-FR"/>
        </w:rPr>
      </w:sdtEndPr>
      <w:sdtContent>
        <w:sdt>
          <w:sdtP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  <w:id w:val="-472827467"/>
            <w:docPartObj>
              <w:docPartGallery w:val="Page Numbers (Bottom of Page)"/>
              <w:docPartUnique/>
            </w:docPartObj>
          </w:sdtPr>
          <w:sdtEndPr>
            <w:rPr>
              <w:rFonts w:ascii="Times New Roman" w:hAnsi="Times New Roman" w:cs="Times New Roman"/>
              <w:b w:val="0"/>
              <w:iCs w:val="0"/>
              <w:sz w:val="24"/>
              <w:szCs w:val="24"/>
              <w:lang w:eastAsia="fr-FR"/>
            </w:rPr>
          </w:sdtEndPr>
          <w:sdtContent>
            <w:sdt>
              <w:sdtPr>
                <w:rPr>
                  <w:rFonts w:ascii="Arial" w:hAnsi="Arial" w:cs="Arial"/>
                  <w:b/>
                  <w:iCs/>
                  <w:sz w:val="16"/>
                  <w:szCs w:val="16"/>
                  <w:lang w:eastAsia="ar-SA"/>
                </w:rPr>
                <w:id w:val="473947692"/>
                <w:docPartObj>
                  <w:docPartGallery w:val="Page Numbers (Bottom of Page)"/>
                  <w:docPartUnique/>
                </w:docPartObj>
              </w:sdtPr>
              <w:sdtEndPr>
                <w:rPr>
                  <w:rFonts w:ascii="Times New Roman" w:hAnsi="Times New Roman" w:cs="Times New Roman"/>
                  <w:b w:val="0"/>
                  <w:iCs w:val="0"/>
                  <w:sz w:val="24"/>
                  <w:szCs w:val="24"/>
                  <w:lang w:eastAsia="fr-FR"/>
                </w:rPr>
              </w:sdtEndPr>
              <w:sdtContent>
                <w:sdt>
                  <w:sdtPr>
                    <w:rPr>
                      <w:rFonts w:ascii="Arial" w:hAnsi="Arial" w:cs="Arial"/>
                      <w:b/>
                      <w:iCs/>
                      <w:sz w:val="16"/>
                      <w:szCs w:val="16"/>
                      <w:lang w:eastAsia="ar-SA"/>
                    </w:rPr>
                    <w:id w:val="-1323270927"/>
                    <w:docPartObj>
                      <w:docPartGallery w:val="Page Numbers (Top of Page)"/>
                      <w:docPartUnique/>
                    </w:docPartObj>
                  </w:sdtPr>
                  <w:sdtContent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instrText>PAGE</w:instrText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iCs/>
                        <w:noProof/>
                        <w:sz w:val="16"/>
                        <w:szCs w:val="16"/>
                        <w:lang w:eastAsia="ar-SA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t xml:space="preserve"> sur </w:t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instrText>NUMPAGES</w:instrText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iCs/>
                        <w:noProof/>
                        <w:sz w:val="16"/>
                        <w:szCs w:val="16"/>
                        <w:lang w:eastAsia="ar-SA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iCs/>
                        <w:sz w:val="16"/>
                        <w:szCs w:val="16"/>
                        <w:lang w:eastAsia="ar-SA"/>
                      </w:rPr>
                      <w:fldChar w:fldCharType="end"/>
                    </w:r>
                  </w:sdtContent>
                </w:sdt>
              </w:sdtContent>
            </w:sdt>
            <w:r>
              <w:t xml:space="preserve">  </w:t>
            </w:r>
          </w:sdtContent>
        </w:sdt>
      </w:sdtContent>
    </w:sdt>
  </w:p>
  <w:p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pStyle w:val="Commentaire"/>
      </w:pPr>
      <w:r>
        <w:separator/>
      </w:r>
    </w:p>
  </w:footnote>
  <w:footnote w:type="continuationSeparator" w:id="0">
    <w:p>
      <w:pPr>
        <w:pStyle w:val="Commentaire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3A5"/>
    <w:multiLevelType w:val="hybridMultilevel"/>
    <w:tmpl w:val="A2C4D8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0E0C"/>
    <w:multiLevelType w:val="hybridMultilevel"/>
    <w:tmpl w:val="CBCE54DC"/>
    <w:lvl w:ilvl="0" w:tplc="040C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 w15:restartNumberingAfterBreak="0">
    <w:nsid w:val="13677D7E"/>
    <w:multiLevelType w:val="hybridMultilevel"/>
    <w:tmpl w:val="236C57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311E"/>
    <w:multiLevelType w:val="hybridMultilevel"/>
    <w:tmpl w:val="AC98CC5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6F5D3F"/>
    <w:multiLevelType w:val="hybridMultilevel"/>
    <w:tmpl w:val="278A2964"/>
    <w:lvl w:ilvl="0" w:tplc="AB462E4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F70E2"/>
    <w:multiLevelType w:val="hybridMultilevel"/>
    <w:tmpl w:val="D3FE3BF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717E6"/>
    <w:multiLevelType w:val="hybridMultilevel"/>
    <w:tmpl w:val="1764D43A"/>
    <w:lvl w:ilvl="0" w:tplc="040C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1F6D6164"/>
    <w:multiLevelType w:val="hybridMultilevel"/>
    <w:tmpl w:val="2A8C92A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8D0A78"/>
    <w:multiLevelType w:val="hybridMultilevel"/>
    <w:tmpl w:val="B3F68336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878CF"/>
    <w:multiLevelType w:val="hybridMultilevel"/>
    <w:tmpl w:val="EA2EA420"/>
    <w:lvl w:ilvl="0" w:tplc="041CEBE8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17DF1"/>
    <w:multiLevelType w:val="hybridMultilevel"/>
    <w:tmpl w:val="4694F100"/>
    <w:lvl w:ilvl="0" w:tplc="1E48F72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B2A25"/>
    <w:multiLevelType w:val="hybridMultilevel"/>
    <w:tmpl w:val="067867AC"/>
    <w:lvl w:ilvl="0" w:tplc="AB462E4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D3DB6"/>
    <w:multiLevelType w:val="hybridMultilevel"/>
    <w:tmpl w:val="79DA29F0"/>
    <w:lvl w:ilvl="0" w:tplc="AB462E4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911A7"/>
    <w:multiLevelType w:val="hybridMultilevel"/>
    <w:tmpl w:val="A82641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73EBB"/>
    <w:multiLevelType w:val="hybridMultilevel"/>
    <w:tmpl w:val="9F6694DC"/>
    <w:lvl w:ilvl="0" w:tplc="C876E8B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4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245C9E"/>
    <w:multiLevelType w:val="hybridMultilevel"/>
    <w:tmpl w:val="E1D2D120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6B421A6"/>
    <w:multiLevelType w:val="hybridMultilevel"/>
    <w:tmpl w:val="2ACAE71C"/>
    <w:lvl w:ilvl="0" w:tplc="FD1824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C45791"/>
    <w:multiLevelType w:val="hybridMultilevel"/>
    <w:tmpl w:val="D388C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DB2"/>
    <w:multiLevelType w:val="hybridMultilevel"/>
    <w:tmpl w:val="46C46174"/>
    <w:lvl w:ilvl="0" w:tplc="AB462E4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0FD7"/>
    <w:multiLevelType w:val="hybridMultilevel"/>
    <w:tmpl w:val="B52CEF36"/>
    <w:lvl w:ilvl="0" w:tplc="AB462E4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02593"/>
    <w:multiLevelType w:val="hybridMultilevel"/>
    <w:tmpl w:val="57001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40C1D"/>
    <w:multiLevelType w:val="hybridMultilevel"/>
    <w:tmpl w:val="A2C4D8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C67C1A"/>
    <w:multiLevelType w:val="hybridMultilevel"/>
    <w:tmpl w:val="68921F26"/>
    <w:lvl w:ilvl="0" w:tplc="AB462E4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A7656"/>
    <w:multiLevelType w:val="hybridMultilevel"/>
    <w:tmpl w:val="4120B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2011C"/>
    <w:multiLevelType w:val="hybridMultilevel"/>
    <w:tmpl w:val="879A84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D3148"/>
    <w:multiLevelType w:val="hybridMultilevel"/>
    <w:tmpl w:val="A2C4D8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BB6F92"/>
    <w:multiLevelType w:val="hybridMultilevel"/>
    <w:tmpl w:val="0F28EA36"/>
    <w:lvl w:ilvl="0" w:tplc="040C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99D5875"/>
    <w:multiLevelType w:val="hybridMultilevel"/>
    <w:tmpl w:val="6AA2345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74320C"/>
    <w:multiLevelType w:val="hybridMultilevel"/>
    <w:tmpl w:val="54A834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8"/>
  </w:num>
  <w:num w:numId="4">
    <w:abstractNumId w:val="17"/>
  </w:num>
  <w:num w:numId="5">
    <w:abstractNumId w:val="10"/>
  </w:num>
  <w:num w:numId="6">
    <w:abstractNumId w:val="2"/>
  </w:num>
  <w:num w:numId="7">
    <w:abstractNumId w:val="28"/>
  </w:num>
  <w:num w:numId="8">
    <w:abstractNumId w:val="15"/>
  </w:num>
  <w:num w:numId="9">
    <w:abstractNumId w:val="1"/>
  </w:num>
  <w:num w:numId="10">
    <w:abstractNumId w:val="5"/>
  </w:num>
  <w:num w:numId="11">
    <w:abstractNumId w:val="26"/>
  </w:num>
  <w:num w:numId="12">
    <w:abstractNumId w:val="14"/>
  </w:num>
  <w:num w:numId="13">
    <w:abstractNumId w:val="27"/>
  </w:num>
  <w:num w:numId="14">
    <w:abstractNumId w:val="21"/>
  </w:num>
  <w:num w:numId="15">
    <w:abstractNumId w:val="0"/>
  </w:num>
  <w:num w:numId="16">
    <w:abstractNumId w:val="25"/>
  </w:num>
  <w:num w:numId="17">
    <w:abstractNumId w:val="22"/>
  </w:num>
  <w:num w:numId="18">
    <w:abstractNumId w:val="9"/>
  </w:num>
  <w:num w:numId="19">
    <w:abstractNumId w:val="12"/>
  </w:num>
  <w:num w:numId="20">
    <w:abstractNumId w:val="13"/>
  </w:num>
  <w:num w:numId="21">
    <w:abstractNumId w:val="24"/>
  </w:num>
  <w:num w:numId="22">
    <w:abstractNumId w:val="18"/>
  </w:num>
  <w:num w:numId="23">
    <w:abstractNumId w:val="19"/>
  </w:num>
  <w:num w:numId="24">
    <w:abstractNumId w:val="16"/>
  </w:num>
  <w:num w:numId="25">
    <w:abstractNumId w:val="11"/>
  </w:num>
  <w:num w:numId="26">
    <w:abstractNumId w:val="4"/>
  </w:num>
  <w:num w:numId="27">
    <w:abstractNumId w:val="7"/>
  </w:num>
  <w:num w:numId="28">
    <w:abstractNumId w:val="3"/>
  </w:num>
  <w:num w:numId="2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8D3FC331-759B-4D89-B8F6-6AD9C44C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260"/>
        <w:tab w:val="left" w:pos="2680"/>
      </w:tabs>
      <w:spacing w:line="360" w:lineRule="atLeast"/>
      <w:jc w:val="center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rFonts w:ascii="Arial" w:hAnsi="Arial" w:cs="Arial"/>
      <w:b/>
      <w:bCs/>
      <w:caps/>
      <w:sz w:val="28"/>
    </w:rPr>
  </w:style>
  <w:style w:type="paragraph" w:styleId="Corpsdetexte2">
    <w:name w:val="Body Text 2"/>
    <w:basedOn w:val="Normal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RedTitre">
    <w:name w:val="RedTitre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RedNomDoc">
    <w:name w:val="RedNomDoc"/>
    <w:basedOn w:val="Normal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sz w:val="22"/>
      <w:u w:val="single"/>
    </w:r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RedTxt">
    <w:name w:val="RedTxt"/>
    <w:basedOn w:val="Normal"/>
    <w:link w:val="RedTxtCar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rPr>
      <w:rFonts w:ascii="Arial" w:hAnsi="Arial" w:cs="Arial"/>
      <w:sz w:val="18"/>
      <w:szCs w:val="18"/>
      <w:lang w:val="fr-FR" w:eastAsia="fr-FR" w:bidi="ar-S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texte1">
    <w:name w:val="texte1"/>
    <w:basedOn w:val="Normal"/>
    <w:pPr>
      <w:keepLines/>
      <w:tabs>
        <w:tab w:val="right" w:pos="1134"/>
      </w:tabs>
      <w:spacing w:line="360" w:lineRule="atLeast"/>
      <w:ind w:left="567"/>
    </w:pPr>
    <w:rPr>
      <w:rFonts w:ascii="Univers (WN)" w:hAnsi="Univers (WN)"/>
      <w:szCs w:val="20"/>
    </w:rPr>
  </w:style>
  <w:style w:type="paragraph" w:customStyle="1" w:styleId="Enumrationniveau2">
    <w:name w:val="Enumération niveau 2"/>
    <w:basedOn w:val="Normal"/>
    <w:pPr>
      <w:widowControl w:val="0"/>
      <w:spacing w:before="81" w:line="-254" w:lineRule="auto"/>
      <w:ind w:left="1495" w:hanging="360"/>
      <w:jc w:val="both"/>
    </w:pPr>
    <w:rPr>
      <w:rFonts w:ascii="Arial" w:hAnsi="Arial"/>
      <w:sz w:val="22"/>
    </w:rPr>
  </w:style>
  <w:style w:type="paragraph" w:customStyle="1" w:styleId="para1">
    <w:name w:val="para1"/>
    <w:basedOn w:val="Normal"/>
    <w:pPr>
      <w:spacing w:before="120"/>
      <w:jc w:val="both"/>
    </w:pPr>
    <w:rPr>
      <w:rFonts w:ascii="Arial" w:hAnsi="Arial" w:cs="Arial"/>
      <w:sz w:val="20"/>
      <w:szCs w:val="20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customStyle="1" w:styleId="Styletexte1ArialJustifiGauche063cmDroite051cm1">
    <w:name w:val="Style texte1 + Arial Justifié Gauche :  063 cm Droite :  051 cm1"/>
    <w:basedOn w:val="texte1"/>
    <w:pPr>
      <w:keepLines w:val="0"/>
      <w:ind w:left="357" w:right="289"/>
      <w:jc w:val="both"/>
    </w:pPr>
    <w:rPr>
      <w:rFonts w:ascii="Arial" w:hAnsi="Arial"/>
      <w:kern w:val="28"/>
    </w:rPr>
  </w:style>
  <w:style w:type="character" w:customStyle="1" w:styleId="PieddepageCar">
    <w:name w:val="Pied de page Car"/>
    <w:link w:val="Pieddepage"/>
    <w:uiPriority w:val="99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pPr>
      <w:spacing w:before="57"/>
      <w:jc w:val="both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</w:style>
  <w:style w:type="character" w:customStyle="1" w:styleId="Titre5Car">
    <w:name w:val="Titre 5 Car"/>
    <w:link w:val="Titre5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Policepardfaut"/>
    <w:link w:val="ServiceInfoHeader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customStyle="1" w:styleId="Standard">
    <w:name w:val="Standard"/>
    <w:uiPriority w:val="99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CommentaireCar">
    <w:name w:val="Commentaire Car"/>
    <w:basedOn w:val="Policepardfaut"/>
    <w:link w:val="Commentaire"/>
    <w:uiPriority w:val="99"/>
    <w:locked/>
  </w:style>
  <w:style w:type="paragraph" w:styleId="Rvision">
    <w:name w:val="Revision"/>
    <w:hidden/>
    <w:uiPriority w:val="99"/>
    <w:semiHidden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styleId="TableauGrille5Fonc-Accentuation5">
    <w:name w:val="Grid Table 5 Dark Accent 5"/>
    <w:basedOn w:val="TableauNormal"/>
    <w:uiPriority w:val="5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ParagraphedelisteCar">
    <w:name w:val="Paragraphe de liste Car"/>
    <w:link w:val="Paragraphedeliste"/>
    <w:uiPriority w:val="34"/>
    <w:rPr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D07EE78439F439599839669EB6225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6AEA3D-34FA-4B9B-9927-60E5F97A5851}"/>
      </w:docPartPr>
      <w:docPartBody>
        <w:p>
          <w:pPr>
            <w:pStyle w:val="7D07EE78439F439599839669EB622538"/>
          </w:pPr>
          <w: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D07EE78439F439599839669EB622538">
    <w:name w:val="7D07EE78439F439599839669EB622538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09CFD-1E3F-4EEE-9BA9-CC932B9C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586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MEMOIRE TECHNIQUE</vt:lpstr>
    </vt:vector>
  </TitlesOfParts>
  <Company>SIAAP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TECHNIQUE</dc:title>
  <dc:subject/>
  <dc:creator>Siaap</dc:creator>
  <cp:keywords/>
  <cp:lastModifiedBy>BETTAYEB Brahim</cp:lastModifiedBy>
  <cp:revision>2</cp:revision>
  <cp:lastPrinted>2026-02-09T08:31:00Z</cp:lastPrinted>
  <dcterms:created xsi:type="dcterms:W3CDTF">2026-03-13T09:06:00Z</dcterms:created>
  <dcterms:modified xsi:type="dcterms:W3CDTF">2026-03-13T09:06:00Z</dcterms:modified>
</cp:coreProperties>
</file>